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при регулировании цифровых рынков целесообразно применять инструменты «мягкого права»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2024,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об этом шла в ходе заседания Рабочей группы БРИКС по исследованию проблем конкуренции на цифровых рынках в г. Казани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стало первым мероприятием в России в области конкурентной политики, которое проводится под эгидой председательства России в БРИКС в 2024 году. Также оно является третьим заседанием Рабочей группы БРИКС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начала
        </w:t>
        </w:r>
      </w:hyperlink>
      <w:r>
        <w:t xml:space="preserve"> этого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года
        </w:t>
        </w:r>
      </w:hyperlink>
      <w:r>
        <w:t xml:space="preserve">. Традиционно они проводятся в формате БРИКС+. На мероприятии также присутствовали участники стран СНГ – Армения, Беларусь, Казахстан, Таджикистан и Узбекистан, а также Замбии, Нигерии, Пакистана, Таиланда, Танзании.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обратился заместитель руководителя ФАС России Андрей Цыганов. Он ознакомил участников с организацией совместной работы стран в формате БРИКС и рассказал о результатах совместной деятельности Рабочих групп БРИКС. Так, участники заседаний рабочих групп БРИКС по исследованию проблем конкуренции на цифровых рынках подготовили 2 доклада об антимонопольном регулировании цифровых рынков. Андрей Цыганов призвал участников присоединиться к совместной работе представителей конкурентных ведомств в рамках объединения.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Цыганов в своём выступлении отметил, что служба в рамках своей деятельности старается активно применять механизмы «мягкого права». ФАС России стремится к снижению административного давления на бизнес, поэтому прибегает к таким мерам реагирования, как предупреждения и предостережения. Ведомство также развивает институты медиации и комплаенса, способствует разработке и принятию компаниями торговых политик и призывает предпринимателей к социально-ответственному поведению. Эти инструменты позволяют оперативно устранять нарушения и защищать права граждан и предпринимателей. Также они способствуют снижению количества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Елена Заева рассказала, что в результате сотрудничества ФАС России и отраслевого сообщества разработаны Принципы взаимодействия участников цифровых рынков. К ним присоединились крупнейшие российские IT-компании, а соблюдение ими взятых на себя обязательств способствует развитию рынков в условиях добросовестной конкуренции и снижению количества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своим опытом применения механизмов «мягкого права» и тенденциях совершенствования антимонопольного законодательства поделились представители конкурентных ведомств Бразилии, КНР и Египта.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в качестве одного из основных докладчиков также выступила Тереза Морейра, руководитель сектора конкуренции и потребительской политики ЮНКТАД. Она рассказала об основных результатах исследования, посвященного анализу текущих вызовов для конкурентных ведомств в условиях цифровой экономики. В своем выступлении она высоко оценила совместную деятельность конкурентных ведомств БРИКС на площадке ЮНКТАД.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сессии выступил Алексей Иванов, директор Международного центра конкурентного права и политики БРИКС, который является основным экспертно-аналитическим звеном сотрудничества конкурентных ведомств. Алексей Иванов выступил с предложением о новом перспективном направлении совместной работы на тему «Искуственный интеллект и проблемы защиты конкуренции», по результатам которого будут подготовлены рекомендации для конкурентных ведомств и для предпринимателей. Предложение было поддержано участниками заседания.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Отдельная часть заседания Рабочей группы была посвящена работе над проектом Модельных принципов и стандартов деятельности участников цифровых рынков в странах БРИКС. Модельные принципы направлены на формирование прозрачных, недискриминационных условий ведения бизнеса в странах БРИКС. В основу этого документа лег российский опыт борьбы с недобросовестными практиками и формирования института саморегулирования цифровых рынков.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стран БРИКС в целом согласовали проект Модельных принципов и стандартов деятельности участников цифровых рынков в странах БРИКС. По предложению ФАС России он будет внесен на рассмотрение Координационного комитета БРИКС, который состоится в рамках 22-го заседания ЮНКТАД в июле текущего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119" TargetMode="External" Id="rId8"/>
  <Relationship Type="http://schemas.openxmlformats.org/officeDocument/2006/relationships/hyperlink" Target="https://fas.gov.ru/news/3314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